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EF" w:rsidRDefault="00D00AB5" w:rsidP="00A97AEF">
      <w:pPr>
        <w:jc w:val="center"/>
        <w:rPr>
          <w:b/>
        </w:rPr>
      </w:pPr>
      <w:r w:rsidRPr="00D00AB5">
        <w:rPr>
          <w:b/>
        </w:rPr>
        <w:t>Выполнение и защита индивидуальных графических работ</w:t>
      </w:r>
      <w:r w:rsidR="00A97AEF" w:rsidRPr="00A97AEF">
        <w:rPr>
          <w:b/>
        </w:rPr>
        <w:t xml:space="preserve"> </w:t>
      </w:r>
    </w:p>
    <w:p w:rsidR="00A97AEF" w:rsidRDefault="00A97AEF" w:rsidP="00A97AEF">
      <w:pPr>
        <w:jc w:val="center"/>
        <w:rPr>
          <w:b/>
        </w:rPr>
      </w:pPr>
      <w:r>
        <w:rPr>
          <w:b/>
        </w:rPr>
        <w:t xml:space="preserve">Группа АЗТК11 специальность </w:t>
      </w:r>
      <w:r w:rsidRPr="00D00AB5">
        <w:rPr>
          <w:b/>
        </w:rPr>
        <w:t>23.05.01 Наземные транспортно-технологические средства</w:t>
      </w:r>
    </w:p>
    <w:p w:rsidR="00D00AB5" w:rsidRDefault="005E0078" w:rsidP="00D00AB5">
      <w:pPr>
        <w:jc w:val="center"/>
        <w:rPr>
          <w:b/>
        </w:rPr>
      </w:pPr>
      <w:r>
        <w:rPr>
          <w:b/>
        </w:rPr>
        <w:t xml:space="preserve">Контрольная работа </w:t>
      </w:r>
      <w:bookmarkStart w:id="0" w:name="_GoBack"/>
      <w:bookmarkEnd w:id="0"/>
      <w:r>
        <w:rPr>
          <w:b/>
        </w:rPr>
        <w:t>1</w:t>
      </w:r>
    </w:p>
    <w:p w:rsidR="00D00AB5" w:rsidRPr="00D00AB5" w:rsidRDefault="00D00AB5" w:rsidP="00D00AB5">
      <w:pPr>
        <w:ind w:firstLine="708"/>
      </w:pPr>
      <w:r w:rsidRPr="00D00AB5">
        <w:t xml:space="preserve">Титульный лист к комплекту чертежей выполняется на формате А4 по образцу из рабочей тетради в </w:t>
      </w:r>
      <w:proofErr w:type="spellStart"/>
      <w:r w:rsidRPr="00D00AB5">
        <w:t>КОМПАСе</w:t>
      </w:r>
      <w:proofErr w:type="spellEnd"/>
      <w:r>
        <w:t>.</w:t>
      </w:r>
    </w:p>
    <w:p w:rsidR="005E0078" w:rsidRPr="005E0078" w:rsidRDefault="005E0078" w:rsidP="005E0078">
      <w:r w:rsidRPr="005E0078">
        <w:t>Лист 1. Титульный лист</w:t>
      </w:r>
      <w:r w:rsidRPr="005E0078">
        <w:tab/>
      </w:r>
    </w:p>
    <w:p w:rsidR="005E0078" w:rsidRPr="005E0078" w:rsidRDefault="005E0078" w:rsidP="005E0078">
      <w:r>
        <w:t xml:space="preserve">Лист 2. </w:t>
      </w:r>
      <w:r>
        <w:t>Многогранник</w:t>
      </w:r>
    </w:p>
    <w:p w:rsidR="005E0078" w:rsidRPr="005E0078" w:rsidRDefault="005E0078" w:rsidP="005E0078">
      <w:r>
        <w:t xml:space="preserve">Лист 3. </w:t>
      </w:r>
      <w:r>
        <w:t>Виды основные</w:t>
      </w:r>
    </w:p>
    <w:p w:rsidR="005E0078" w:rsidRPr="005E0078" w:rsidRDefault="005E0078" w:rsidP="005E0078">
      <w:r>
        <w:t xml:space="preserve">Лист 4. </w:t>
      </w:r>
      <w:r w:rsidRPr="005E0078">
        <w:t>Преобразование комплексного чертежа</w:t>
      </w:r>
    </w:p>
    <w:p w:rsidR="005E0078" w:rsidRPr="005E0078" w:rsidRDefault="005E0078" w:rsidP="005E0078">
      <w:r>
        <w:t>Лист 5.</w:t>
      </w:r>
      <w:r>
        <w:tab/>
      </w:r>
      <w:r w:rsidRPr="005E0078">
        <w:t>Пересечение поверхностей</w:t>
      </w:r>
      <w:r w:rsidRPr="005E0078">
        <w:tab/>
      </w:r>
    </w:p>
    <w:p w:rsidR="005E0078" w:rsidRPr="005E0078" w:rsidRDefault="005E0078" w:rsidP="005E0078">
      <w:r w:rsidRPr="005E0078">
        <w:t>Лист 6.</w:t>
      </w:r>
      <w:r w:rsidRPr="005E0078">
        <w:tab/>
        <w:t>Развертывание поверхности</w:t>
      </w:r>
    </w:p>
    <w:p w:rsidR="005E0078" w:rsidRPr="005E0078" w:rsidRDefault="005E0078" w:rsidP="005E0078">
      <w:r w:rsidRPr="005E0078">
        <w:t>Лист 7</w:t>
      </w:r>
      <w:r w:rsidRPr="005E0078">
        <w:tab/>
        <w:t>Аксонометрия поверхности</w:t>
      </w:r>
      <w:r w:rsidRPr="005E0078">
        <w:tab/>
      </w:r>
    </w:p>
    <w:p w:rsidR="005E0078" w:rsidRPr="005E0078" w:rsidRDefault="005E0078" w:rsidP="005E0078">
      <w:r w:rsidRPr="005E0078">
        <w:t>Выполнение заданий в "Рабочей тетради"</w:t>
      </w:r>
    </w:p>
    <w:p w:rsidR="00D00AB5" w:rsidRPr="00D00AB5" w:rsidRDefault="00D00AB5" w:rsidP="00A97AEF">
      <w:pPr>
        <w:jc w:val="center"/>
        <w:rPr>
          <w:b/>
        </w:rPr>
      </w:pPr>
      <w:r w:rsidRPr="00D00AB5">
        <w:rPr>
          <w:b/>
        </w:rPr>
        <w:t>Перечень контрольных вопросов по разделу Начертательная геометрия</w:t>
      </w:r>
    </w:p>
    <w:p w:rsidR="00D00AB5" w:rsidRDefault="00D00AB5" w:rsidP="00D00AB5">
      <w:r>
        <w:t>1.</w:t>
      </w:r>
      <w:r>
        <w:tab/>
        <w:t xml:space="preserve">Метод прямоугольного проецирования. Образование </w:t>
      </w:r>
      <w:proofErr w:type="spellStart"/>
      <w:r>
        <w:t>трёхкартинного</w:t>
      </w:r>
      <w:proofErr w:type="spellEnd"/>
      <w:r>
        <w:t xml:space="preserve"> комплексного чертежа объекта. Направления проецирования. Ориентация объекта в пространстве. Назначение базовых плоскостей и их изображение на чертеже. Алгоритм построения профильной проекции объекта.</w:t>
      </w:r>
    </w:p>
    <w:p w:rsidR="00D00AB5" w:rsidRDefault="00D00AB5" w:rsidP="00D00AB5">
      <w:r>
        <w:t>2.</w:t>
      </w:r>
      <w:r>
        <w:tab/>
        <w:t>Проекции точки. Сущность способа конкурирующих точек, используемых для определения видимости проекций объекта на чертеже.</w:t>
      </w:r>
    </w:p>
    <w:p w:rsidR="00D00AB5" w:rsidRDefault="00D00AB5" w:rsidP="00D00AB5">
      <w:r>
        <w:t>3.</w:t>
      </w:r>
      <w:r>
        <w:tab/>
        <w:t>Проекции прямой. Прямые общего положения, проецирующие, уровня. Определение натуральной величины отрезка прямой методом прямоугольного треугольника. Взаимное расположение двух прямых.</w:t>
      </w:r>
    </w:p>
    <w:p w:rsidR="00D00AB5" w:rsidRDefault="00D00AB5" w:rsidP="00D00AB5">
      <w:r>
        <w:t>4.</w:t>
      </w:r>
      <w:r>
        <w:tab/>
        <w:t>Проекции плоскости. Способы задания плоскости на чертеже. Принадлежность точки и прямой плоскости. Параллельность прямой и плоскости, двух плоскостей. Пересечение прямой и плоскости.</w:t>
      </w:r>
    </w:p>
    <w:p w:rsidR="00D00AB5" w:rsidRDefault="00D00AB5" w:rsidP="00D00AB5">
      <w:r>
        <w:t>5.</w:t>
      </w:r>
      <w:r>
        <w:tab/>
        <w:t>Алгоритм построения комплексного чертежа простых геометрических тел — призмы, пирамиды, цилиндра, конуса и сферы. Принадлежность точки боковой поверхности данных геометрических тел.</w:t>
      </w:r>
    </w:p>
    <w:p w:rsidR="00D00AB5" w:rsidRDefault="00D00AB5" w:rsidP="00D00AB5">
      <w:r>
        <w:t>6.</w:t>
      </w:r>
      <w:r>
        <w:tab/>
        <w:t>Способы преобразования комплексного чертежа — замены плоскостей проекций,</w:t>
      </w:r>
    </w:p>
    <w:p w:rsidR="00D00AB5" w:rsidRDefault="00D00AB5" w:rsidP="00D00AB5">
      <w:r>
        <w:t xml:space="preserve"> </w:t>
      </w:r>
      <w:proofErr w:type="gramStart"/>
      <w:r>
        <w:t>плоско-параллельного</w:t>
      </w:r>
      <w:proofErr w:type="gramEnd"/>
      <w:r>
        <w:t xml:space="preserve"> перемещения, вращения вокруг проецирующей прямой. Определение натуральной величины плоской геометрической фигуры, занимающей проецирующее положение.</w:t>
      </w:r>
    </w:p>
    <w:p w:rsidR="00D00AB5" w:rsidRDefault="00D00AB5" w:rsidP="00D00AB5">
      <w:r>
        <w:t>7.</w:t>
      </w:r>
      <w:r>
        <w:tab/>
        <w:t>Образование основных видов по ГОСТ 2.305—68. Назначение и образование дополнительного вида. Оформление дополнительного вида на чертеже. Привести пример. Местные виды.</w:t>
      </w:r>
    </w:p>
    <w:p w:rsidR="00D00AB5" w:rsidRDefault="00D00AB5" w:rsidP="00D00AB5">
      <w:r>
        <w:t>8.</w:t>
      </w:r>
      <w:r>
        <w:tab/>
        <w:t xml:space="preserve">Сущность метода аксонометрических проекций. Стандартные аксонометрические проекции.  Расположение аксонометрических осей, теоретические и приведенные коэффициенты </w:t>
      </w:r>
      <w:r>
        <w:lastRenderedPageBreak/>
        <w:t xml:space="preserve">искажения размеров по осям. Изображение окружности в прямоугольной аксонометрии. Размеры и направление осей эллипсов, изображающих окружность в изометрии и </w:t>
      </w:r>
      <w:proofErr w:type="spellStart"/>
      <w:r>
        <w:t>диметрии</w:t>
      </w:r>
      <w:proofErr w:type="spellEnd"/>
      <w:r>
        <w:t>.</w:t>
      </w:r>
    </w:p>
    <w:p w:rsidR="005E0078" w:rsidRDefault="00D00AB5" w:rsidP="00D00AB5">
      <w:r>
        <w:t>9.</w:t>
      </w:r>
      <w:r>
        <w:tab/>
        <w:t>Сечение многогранников и тел вращения проецирующей плоскостью.</w:t>
      </w:r>
    </w:p>
    <w:p w:rsidR="00D00AB5" w:rsidRDefault="00D00AB5" w:rsidP="00D00AB5">
      <w:r>
        <w:t xml:space="preserve"> </w:t>
      </w:r>
      <w:r w:rsidR="005E0078">
        <w:t>10.</w:t>
      </w:r>
      <w:r w:rsidR="005E0078">
        <w:tab/>
      </w:r>
      <w:r>
        <w:t>Построение проекций линии сечения и определение натуральной величины фигуры сечения.</w:t>
      </w:r>
    </w:p>
    <w:p w:rsidR="00D00AB5" w:rsidRDefault="005E0078" w:rsidP="00D00AB5">
      <w:r>
        <w:t>11.</w:t>
      </w:r>
      <w:r w:rsidR="00D00AB5">
        <w:tab/>
        <w:t>Область применения методов вспомогательных секущих плоскостей и вспомогательных секущих сфер.</w:t>
      </w:r>
    </w:p>
    <w:p w:rsidR="00D00AB5" w:rsidRDefault="005E0078" w:rsidP="00D00AB5">
      <w:r>
        <w:t>12.</w:t>
      </w:r>
      <w:r w:rsidR="00D00AB5">
        <w:tab/>
        <w:t xml:space="preserve">Оформление чертежа в соответствии со стандартами ЕСКД. </w:t>
      </w:r>
    </w:p>
    <w:sectPr w:rsidR="00D00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B5"/>
    <w:rsid w:val="00321806"/>
    <w:rsid w:val="005E0078"/>
    <w:rsid w:val="00A97AEF"/>
    <w:rsid w:val="00D0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2E27"/>
  <w15:chartTrackingRefBased/>
  <w15:docId w15:val="{61CF66C4-9FD8-4D22-AE90-D5B42B3C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2</cp:revision>
  <dcterms:created xsi:type="dcterms:W3CDTF">2024-09-06T13:08:00Z</dcterms:created>
  <dcterms:modified xsi:type="dcterms:W3CDTF">2024-09-06T13:08:00Z</dcterms:modified>
</cp:coreProperties>
</file>